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0866" w14:textId="77777777" w:rsidR="00F4278E" w:rsidRPr="00B42366" w:rsidRDefault="00F4278E" w:rsidP="00F4278E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Załącznik nr </w:t>
      </w:r>
      <w:r>
        <w:rPr>
          <w:rFonts w:ascii="Arial" w:hAnsi="Arial" w:cs="Arial"/>
          <w:color w:val="000000"/>
        </w:rPr>
        <w:t>5</w:t>
      </w:r>
      <w:r w:rsidRPr="00B42366">
        <w:rPr>
          <w:rFonts w:ascii="Arial" w:hAnsi="Arial" w:cs="Arial"/>
          <w:color w:val="000000"/>
        </w:rPr>
        <w:t xml:space="preserve"> do SWZ</w:t>
      </w:r>
    </w:p>
    <w:p w14:paraId="28EB14DC" w14:textId="77777777" w:rsidR="00F4278E" w:rsidRPr="00B42366" w:rsidRDefault="00F4278E" w:rsidP="00F4278E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5D8C13A9" w14:textId="77777777" w:rsidR="00F4278E" w:rsidRPr="00B42366" w:rsidRDefault="00F4278E" w:rsidP="00F4278E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Oświadczenie o aktualności informacji zawartych w oświadczeniu, o którym mowa w art. 125 ust. 1 </w:t>
      </w:r>
      <w:proofErr w:type="spellStart"/>
      <w:r w:rsidRPr="00B42366">
        <w:rPr>
          <w:rFonts w:ascii="Arial" w:hAnsi="Arial" w:cs="Arial"/>
          <w:color w:val="000000"/>
        </w:rPr>
        <w:t>u.p.z.p</w:t>
      </w:r>
      <w:proofErr w:type="spellEnd"/>
      <w:r w:rsidRPr="00B42366">
        <w:rPr>
          <w:rFonts w:ascii="Arial" w:hAnsi="Arial" w:cs="Arial"/>
          <w:color w:val="000000"/>
        </w:rPr>
        <w:t>.</w:t>
      </w:r>
    </w:p>
    <w:p w14:paraId="61DB2F22" w14:textId="77777777" w:rsidR="00F4278E" w:rsidRPr="00B42366" w:rsidRDefault="00F4278E" w:rsidP="00F4278E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30AC050B" w14:textId="77777777" w:rsidR="00F4278E" w:rsidRPr="00F00D66" w:rsidRDefault="00F4278E" w:rsidP="00F4278E">
      <w:pPr>
        <w:pStyle w:val="Textbody"/>
        <w:spacing w:after="0" w:line="360" w:lineRule="auto"/>
        <w:jc w:val="center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/>
          <w:color w:val="000000"/>
        </w:rPr>
        <w:t>Część …………………….</w:t>
      </w:r>
    </w:p>
    <w:p w14:paraId="524A3ABB" w14:textId="77777777" w:rsidR="00F4278E" w:rsidRPr="00B42366" w:rsidRDefault="00F4278E" w:rsidP="00F4278E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04BBF992" w14:textId="77777777" w:rsidR="00F4278E" w:rsidRPr="00B42366" w:rsidRDefault="00F4278E" w:rsidP="00F4278E">
      <w:pPr>
        <w:pStyle w:val="NormalnyWeb"/>
        <w:spacing w:after="0" w:line="360" w:lineRule="auto"/>
        <w:jc w:val="center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</w:rPr>
        <w:t>(nazwa i adres Wykonawcy)</w:t>
      </w:r>
    </w:p>
    <w:p w14:paraId="3A61FD27" w14:textId="77777777" w:rsidR="00F4278E" w:rsidRPr="00B42366" w:rsidRDefault="00F4278E" w:rsidP="00F4278E">
      <w:pPr>
        <w:pStyle w:val="Textbody"/>
        <w:spacing w:line="360" w:lineRule="auto"/>
        <w:rPr>
          <w:rFonts w:ascii="Arial" w:hAnsi="Arial" w:cs="Arial"/>
          <w:color w:val="000000"/>
        </w:rPr>
      </w:pPr>
    </w:p>
    <w:p w14:paraId="5C3993F6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>OŚWIADCZAM</w:t>
      </w:r>
    </w:p>
    <w:p w14:paraId="27EE398F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o aktualności informacji zawartych w oświadczeniu, o którym mowa w art. 125 ust. 1 </w:t>
      </w:r>
      <w:proofErr w:type="spellStart"/>
      <w:r w:rsidRPr="00F00D66">
        <w:rPr>
          <w:rFonts w:ascii="Arial" w:hAnsi="Arial" w:cs="Arial"/>
          <w:color w:val="000000"/>
          <w:kern w:val="0"/>
          <w:lang w:eastAsia="pl-PL" w:bidi="ar-SA"/>
        </w:rPr>
        <w:t>u.p.z.p</w:t>
      </w:r>
      <w:proofErr w:type="spellEnd"/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. w zakresie podstaw wykluczenia z postępowania wskazanych przez zamawiającego, o których mowa w: </w:t>
      </w:r>
    </w:p>
    <w:p w14:paraId="7922D9B8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a) art. 108 ust. 1 pkt 3 ustawy, </w:t>
      </w:r>
    </w:p>
    <w:p w14:paraId="49075F94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b) art. 108 ust. 1 pkt 4 ustawy, dotyczących orzeczenia zakazu ubiegania się o zamówienie publiczne tytułem środka zapobiegawczego, </w:t>
      </w:r>
    </w:p>
    <w:p w14:paraId="3AEA94CC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c) art. 108 ust. 1 pkt 5 ustawy, dotyczących zawarcia z innymi wykonawcami porozumienia mającego na celu zakłócenie konkurencji, </w:t>
      </w:r>
    </w:p>
    <w:p w14:paraId="545B1C64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d) art. 108 ust. 1 pkt 6 ustawy, </w:t>
      </w:r>
    </w:p>
    <w:p w14:paraId="465D10B4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oraz </w:t>
      </w:r>
    </w:p>
    <w:p w14:paraId="7B56A433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art. 7 ust. 1 ustawy z dnia 13 kwietnia 2022 r. o szczególnych rozwiązaniach w zakresie przeciwdziałania wspieraniu agresji na Ukrainę oraz służących ochronie bezpieczeństwa narodowego, </w:t>
      </w:r>
    </w:p>
    <w:p w14:paraId="45E63E6D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oraz </w:t>
      </w:r>
    </w:p>
    <w:p w14:paraId="2CF5A5DA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 xml:space="preserve">art. 5k rozporządzenia 833/2014 w brzmieniu nadanym rozporządzeniem 2022/576. </w:t>
      </w:r>
    </w:p>
    <w:p w14:paraId="66E87642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bCs/>
          <w:color w:val="000000"/>
          <w:kern w:val="0"/>
          <w:lang w:eastAsia="pl-PL" w:bidi="ar-SA"/>
        </w:rPr>
      </w:pPr>
    </w:p>
    <w:p w14:paraId="7F0DA88D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bCs/>
          <w:color w:val="000000"/>
          <w:kern w:val="0"/>
          <w:lang w:eastAsia="pl-PL" w:bidi="ar-SA"/>
        </w:rPr>
      </w:pPr>
    </w:p>
    <w:p w14:paraId="4A081C9D" w14:textId="77777777" w:rsidR="00F4278E" w:rsidRPr="00F00D66" w:rsidRDefault="00F4278E" w:rsidP="00F4278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b/>
          <w:bCs/>
          <w:color w:val="000000"/>
          <w:kern w:val="0"/>
          <w:lang w:eastAsia="pl-PL" w:bidi="ar-SA"/>
        </w:rPr>
        <w:t xml:space="preserve">UWAGA: </w:t>
      </w:r>
    </w:p>
    <w:p w14:paraId="343E8263" w14:textId="77777777" w:rsidR="00F4278E" w:rsidRPr="00F00D66" w:rsidRDefault="00F4278E" w:rsidP="00F4278E">
      <w:pPr>
        <w:pStyle w:val="Textbody"/>
        <w:spacing w:after="0" w:line="360" w:lineRule="auto"/>
        <w:rPr>
          <w:rFonts w:ascii="Arial" w:hAnsi="Arial" w:cs="Arial"/>
          <w:color w:val="000000"/>
          <w:kern w:val="0"/>
          <w:lang w:eastAsia="pl-PL" w:bidi="ar-SA"/>
        </w:rPr>
      </w:pPr>
      <w:r w:rsidRPr="00F00D66">
        <w:rPr>
          <w:rFonts w:ascii="Arial" w:hAnsi="Arial" w:cs="Arial"/>
          <w:color w:val="000000"/>
          <w:kern w:val="0"/>
          <w:lang w:eastAsia="pl-PL" w:bidi="ar-SA"/>
        </w:rPr>
        <w:t>W przypadku Wykonawców wspólnie ubiegających się o udzielenie zamówienia oświadczenie składa każdy z Wykonawców</w:t>
      </w:r>
    </w:p>
    <w:p w14:paraId="5D1CD127" w14:textId="77777777" w:rsidR="00F4278E" w:rsidRPr="00F00D66" w:rsidRDefault="00F4278E" w:rsidP="00F4278E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eastAsia="Calibri" w:hAnsi="Arial" w:cs="Arial"/>
          <w:color w:val="000000"/>
        </w:rPr>
      </w:pPr>
      <w:bookmarkStart w:id="0" w:name="_Hlk122693593"/>
      <w:r w:rsidRPr="00F00D66">
        <w:rPr>
          <w:rFonts w:ascii="Arial" w:hAnsi="Arial" w:cs="Arial"/>
        </w:rPr>
        <w:t>Oświadczenie składa się w formie elektronicznej.</w:t>
      </w:r>
      <w:bookmarkEnd w:id="0"/>
    </w:p>
    <w:p w14:paraId="48C51E68" w14:textId="7938C670" w:rsidR="001E7423" w:rsidRPr="001A4AE9" w:rsidRDefault="001A4AE9" w:rsidP="001A4AE9">
      <w:pPr>
        <w:pStyle w:val="rozdzia"/>
      </w:pPr>
      <w:r w:rsidRPr="0082578D">
        <w:t xml:space="preserve"> </w:t>
      </w:r>
    </w:p>
    <w:sectPr w:rsidR="001E7423" w:rsidRPr="001A4AE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F4278E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F4278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F4278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F4278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F4278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F4278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F4278E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F4278E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F4278E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A3CE4"/>
    <w:multiLevelType w:val="multilevel"/>
    <w:tmpl w:val="67E89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9"/>
  </w:num>
  <w:num w:numId="2" w16cid:durableId="1840851258">
    <w:abstractNumId w:val="17"/>
  </w:num>
  <w:num w:numId="3" w16cid:durableId="1505785487">
    <w:abstractNumId w:val="14"/>
  </w:num>
  <w:num w:numId="4" w16cid:durableId="2039697090">
    <w:abstractNumId w:val="6"/>
  </w:num>
  <w:num w:numId="5" w16cid:durableId="1724987948">
    <w:abstractNumId w:val="7"/>
  </w:num>
  <w:num w:numId="6" w16cid:durableId="125242180">
    <w:abstractNumId w:val="19"/>
  </w:num>
  <w:num w:numId="7" w16cid:durableId="685643716">
    <w:abstractNumId w:val="20"/>
  </w:num>
  <w:num w:numId="8" w16cid:durableId="1279339197">
    <w:abstractNumId w:val="18"/>
  </w:num>
  <w:num w:numId="9" w16cid:durableId="883566310">
    <w:abstractNumId w:val="16"/>
  </w:num>
  <w:num w:numId="10" w16cid:durableId="1634364571">
    <w:abstractNumId w:val="21"/>
  </w:num>
  <w:num w:numId="11" w16cid:durableId="2141992054">
    <w:abstractNumId w:val="13"/>
  </w:num>
  <w:num w:numId="12" w16cid:durableId="251670098">
    <w:abstractNumId w:val="15"/>
  </w:num>
  <w:num w:numId="13" w16cid:durableId="662785099">
    <w:abstractNumId w:val="11"/>
  </w:num>
  <w:num w:numId="14" w16cid:durableId="2092268690">
    <w:abstractNumId w:val="3"/>
  </w:num>
  <w:num w:numId="15" w16cid:durableId="2072998839">
    <w:abstractNumId w:val="12"/>
  </w:num>
  <w:num w:numId="16" w16cid:durableId="1418747307">
    <w:abstractNumId w:val="5"/>
  </w:num>
  <w:num w:numId="17" w16cid:durableId="1163349588">
    <w:abstractNumId w:val="10"/>
  </w:num>
  <w:num w:numId="18" w16cid:durableId="155462548">
    <w:abstractNumId w:val="8"/>
  </w:num>
  <w:num w:numId="19" w16cid:durableId="1365910197">
    <w:abstractNumId w:val="2"/>
  </w:num>
  <w:num w:numId="20" w16cid:durableId="999696285">
    <w:abstractNumId w:val="0"/>
  </w:num>
  <w:num w:numId="21" w16cid:durableId="1755854561">
    <w:abstractNumId w:val="1"/>
  </w:num>
  <w:num w:numId="22" w16cid:durableId="162758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A4AE9"/>
    <w:rsid w:val="001E7423"/>
    <w:rsid w:val="002350F9"/>
    <w:rsid w:val="00446809"/>
    <w:rsid w:val="00497891"/>
    <w:rsid w:val="005F7AAC"/>
    <w:rsid w:val="006A549A"/>
    <w:rsid w:val="00B2633E"/>
    <w:rsid w:val="00CC3290"/>
    <w:rsid w:val="00D57509"/>
    <w:rsid w:val="00F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891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  <w:style w:type="character" w:customStyle="1" w:styleId="Pogrubienie1">
    <w:name w:val="Pogrubienie1"/>
    <w:rsid w:val="002350F9"/>
    <w:rPr>
      <w:b/>
      <w:bCs/>
    </w:rPr>
  </w:style>
  <w:style w:type="character" w:customStyle="1" w:styleId="Znakiprzypiswdolnych">
    <w:name w:val="Znaki przypisów dolnych"/>
    <w:rsid w:val="001A4AE9"/>
  </w:style>
  <w:style w:type="character" w:customStyle="1" w:styleId="Odwoanieprzypisudolnego1">
    <w:name w:val="Odwołanie przypisu dolnego1"/>
    <w:rsid w:val="001A4A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A4AE9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AE9"/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891"/>
    <w:rPr>
      <w:rFonts w:asciiTheme="majorHAnsi" w:eastAsiaTheme="majorEastAsia" w:hAnsiTheme="majorHAnsi"/>
      <w:color w:val="1F3763" w:themeColor="accent1" w:themeShade="7F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2023-01-03T07:32:00Z</dcterms:created>
  <dcterms:modified xsi:type="dcterms:W3CDTF">2023-01-03T07:32:00Z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